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0" w:rsidRPr="00AA60F4" w:rsidRDefault="00181D60" w:rsidP="00AA60F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Приложение</w:t>
      </w: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Ольшанского сельского поселения</w:t>
      </w:r>
    </w:p>
    <w:p w:rsidR="00181D60" w:rsidRPr="00AA60F4" w:rsidRDefault="00A778F3" w:rsidP="00AA60F4">
      <w:pPr>
        <w:pStyle w:val="11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</w:rPr>
        <w:t>от «24</w:t>
      </w:r>
      <w:bookmarkStart w:id="0" w:name="_GoBack"/>
      <w:bookmarkEnd w:id="0"/>
      <w:r w:rsidR="00181D60" w:rsidRPr="006D525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» </w:t>
      </w:r>
      <w:r w:rsidR="002B2ABA">
        <w:rPr>
          <w:rStyle w:val="a3"/>
          <w:rFonts w:ascii="Arial" w:hAnsi="Arial" w:cs="Arial"/>
          <w:b w:val="0"/>
          <w:bCs w:val="0"/>
          <w:sz w:val="24"/>
          <w:szCs w:val="24"/>
        </w:rPr>
        <w:t>февраля</w:t>
      </w:r>
      <w:r w:rsidR="00181D60" w:rsidRPr="006D525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2</w:t>
      </w:r>
      <w:r w:rsidR="002B2ABA">
        <w:rPr>
          <w:rStyle w:val="a3"/>
          <w:rFonts w:ascii="Arial" w:hAnsi="Arial" w:cs="Arial"/>
          <w:b w:val="0"/>
          <w:bCs w:val="0"/>
          <w:sz w:val="24"/>
          <w:szCs w:val="24"/>
        </w:rPr>
        <w:t>025</w:t>
      </w:r>
      <w:r w:rsidR="00181D60" w:rsidRPr="006D525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2B2ABA">
        <w:rPr>
          <w:rStyle w:val="a3"/>
          <w:rFonts w:ascii="Arial" w:hAnsi="Arial" w:cs="Arial"/>
          <w:b w:val="0"/>
          <w:bCs w:val="0"/>
          <w:sz w:val="24"/>
          <w:szCs w:val="24"/>
        </w:rPr>
        <w:t>221</w:t>
      </w:r>
    </w:p>
    <w:p w:rsidR="00181D60" w:rsidRPr="00AA60F4" w:rsidRDefault="00181D60" w:rsidP="00AA60F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КОМПЛЕКСНОГО РАЗВИТИЯ СОЦИАЛЬНОЙ ИНФРАСТРУКТУРЫ ОЛЬШАНСКОГО СЕЛЬСКОГО ПОСЕЛЕНИЯ ОСТРОГОЖСКОГО МУНИЦИПАЛЬНОГО РАЙОНА ВОРОНЕЖСКОЙ ОБЛАСТИ НА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2017-2027годы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7526"/>
      </w:tblGrid>
      <w:tr w:rsidR="00181D60" w:rsidRPr="00AA60F4" w:rsidTr="00420E0B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Ольшанского сельского поселения Острогожского муниципального района Воронежской области. 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Острогожский район, с. Нижний Ольшан, ул. Молодёжная, 11.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 для обеспечения повышения качества жизни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правонарушений, преодоления распространения наркомании и алкоголизма.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Сохранение объектов культуры и активизация культурной деятельности.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Создание условий для безопасного проживания населения на территории поселения.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Создание условий по повышению доступности среды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Ольшанского  сельского поселения;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здания администрации сельского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поселения.</w:t>
            </w:r>
          </w:p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81D60"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  <w:p w:rsidR="00181D60" w:rsidRPr="00AA60F4" w:rsidRDefault="00AA60F4" w:rsidP="00AA60F4">
            <w:pPr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3.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="00181D60" w:rsidRPr="00AA60F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81D60" w:rsidRPr="00AA60F4" w:rsidRDefault="00AA60F4" w:rsidP="005E58CF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6.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lastRenderedPageBreak/>
              <w:t>культурно - развлекательного, коммунально-бытового и иного назначения.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Программы с 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по 2027 годы. Мероприятия и целевые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атели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(индикаторы),  предусмотренные программой, рассчитаны на первы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5 лет с разбивкой по годам, а на последующий период (до окончания  срока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программы) - без разбивки по годам.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C2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ования Программы составляет </w:t>
            </w:r>
            <w:r w:rsidR="00BF0550" w:rsidRPr="00BF05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2594,5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 за счет бюджетных средст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разных уровней и привлечения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AA60F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Ольшанского сельского поселения Острогожского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ии, предприниматели Ольшанского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ктами социальной инфраструктуры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Ольшанского сельского поселения Острогожского муниципального района Воронежской области.</w:t>
            </w:r>
          </w:p>
        </w:tc>
      </w:tr>
    </w:tbl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Стратегический план развития Ольшанского сельского поселения (далее – поселение)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Ольшанского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срокам реализации мероприятий, направленных на достижение стратегических целей социального развития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1D60" w:rsidRPr="00AA60F4" w:rsidRDefault="007349A9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спешного выполнения мероприятий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ислу таких механизмов относится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совокупность необходимых нормативно-правовых актов, организационных, финансово-экономических, кадровых и других мероприятий, сос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тавляющих условия и предпосылки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успешного выполнения мероприятий Программы и достиж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ения целей социального развития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  <w:bookmarkStart w:id="1" w:name="_Toc125547917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181D60" w:rsidRPr="005E58CF" w:rsidRDefault="00181D60" w:rsidP="00AA60F4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Описание социально-экономического состояния, сведения о градостроительной деятельности на территории </w:t>
      </w:r>
      <w:r w:rsidR="007349A9"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поселения и потенциал развития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Ольшанского сельского поселения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Ольшанское сельское поселение расположено в юго-западной части Острогожского муниципального района Воронежской области.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граничит: на севере -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Веретьевским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Гниловским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востоке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Дальнеполубянским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юге, юго-западе и западе – с Белгородской областью.</w:t>
      </w:r>
    </w:p>
    <w:p w:rsidR="00181D60" w:rsidRPr="006D5256" w:rsidRDefault="00181D60" w:rsidP="006D52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Общая площадь Ольшанского сельского поселения составляет 12210 га. </w:t>
      </w:r>
      <w:r w:rsidR="006D5256" w:rsidRPr="006D5256">
        <w:rPr>
          <w:rFonts w:ascii="Arial" w:eastAsia="Times New Roman" w:hAnsi="Arial" w:cs="Arial"/>
          <w:sz w:val="24"/>
          <w:szCs w:val="24"/>
          <w:lang w:eastAsia="ru-RU"/>
        </w:rPr>
        <w:t>Численность населения по данным н</w:t>
      </w:r>
      <w:r w:rsidR="002B2ABA">
        <w:rPr>
          <w:rFonts w:ascii="Arial" w:eastAsia="Times New Roman" w:hAnsi="Arial" w:cs="Arial"/>
          <w:sz w:val="24"/>
          <w:szCs w:val="24"/>
          <w:lang w:eastAsia="ru-RU"/>
        </w:rPr>
        <w:t>а 01.01.2025 года составила 1106</w:t>
      </w:r>
      <w:r w:rsidR="006D5256" w:rsidRPr="006D525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Ольшанского сельского поселения входят населенные пункты: село Нижний Ольшан, село Верхний Ольшан, деревня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Коловатовка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Административным центром Ольшанского сельского поселения является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село Нижний Ольшан</w:t>
      </w: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расстояние от административного села Нижний Ольшан до районного центра город Острогожск 25 км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Ольшанское сельское поселение на карте Острогожского муниципального района Воронежской области.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4657725"/>
            <wp:effectExtent l="0" t="0" r="0" b="9525"/>
            <wp:docPr id="1" name="Рисунок 1" descr="cbnefwbjyysq gk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nefwbjyysq gkf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Наличие земельных ресурсов Ольшанского сельского поселения Остро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гожского муниципального района.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342"/>
      </w:tblGrid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площадь,га</w:t>
            </w:r>
            <w:proofErr w:type="spellEnd"/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земель в границах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12,21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77 %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Земли сельскохозяйственного назначения являются э</w:t>
      </w:r>
      <w:bookmarkStart w:id="2" w:name="_Toc55389930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кономической основой поселения.</w:t>
      </w:r>
    </w:p>
    <w:p w:rsidR="00181D60" w:rsidRPr="005E58CF" w:rsidRDefault="00004185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Toc132715994"/>
      <w:bookmarkEnd w:id="2"/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Административное деление.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181D60" w:rsidRPr="00AA60F4" w:rsidTr="00420E0B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Административно –территориальные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r w:rsidR="005E58CF"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ные единицы </w:t>
            </w: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жителей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Расстояние до административного центра поселения (км) </w:t>
            </w:r>
          </w:p>
        </w:tc>
      </w:tr>
      <w:tr w:rsidR="006D5256" w:rsidRPr="00AA60F4" w:rsidTr="00420E0B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6D5256" w:rsidRPr="005E58CF" w:rsidRDefault="006D5256" w:rsidP="006D525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5256" w:rsidRPr="005E58CF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5256" w:rsidRPr="005E58CF" w:rsidRDefault="002B2ABA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  <w:t>1106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256" w:rsidRPr="005E58CF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</w:p>
        </w:tc>
      </w:tr>
      <w:tr w:rsidR="006D5256" w:rsidRPr="00AA60F4" w:rsidTr="00420E0B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5256" w:rsidRPr="00AA60F4" w:rsidRDefault="006D5256" w:rsidP="006D525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256" w:rsidRPr="00AA60F4" w:rsidRDefault="002B2ABA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73</w:t>
            </w:r>
            <w:r w:rsidR="006D5256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6D5256" w:rsidRPr="00AA60F4" w:rsidTr="00420E0B">
        <w:trPr>
          <w:trHeight w:val="465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5256" w:rsidRPr="00AA60F4" w:rsidRDefault="006D5256" w:rsidP="006D525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256" w:rsidRPr="00AA60F4" w:rsidRDefault="002B2ABA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2</w:t>
            </w:r>
          </w:p>
        </w:tc>
      </w:tr>
      <w:tr w:rsidR="006D5256" w:rsidRPr="00AA60F4" w:rsidTr="00420E0B">
        <w:trPr>
          <w:trHeight w:val="255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5256" w:rsidRPr="00AA60F4" w:rsidRDefault="006D5256" w:rsidP="006D525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  <w:tr w:rsidR="006D5256" w:rsidRPr="00AA60F4" w:rsidTr="00420E0B">
        <w:trPr>
          <w:trHeight w:val="300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5256" w:rsidRPr="00AA60F4" w:rsidRDefault="006D5256" w:rsidP="006D525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6D5256" w:rsidRPr="00AA60F4" w:rsidTr="00420E0B">
        <w:trPr>
          <w:trHeight w:val="465"/>
        </w:trPr>
        <w:tc>
          <w:tcPr>
            <w:tcW w:w="2409" w:type="dxa"/>
            <w:vMerge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5256" w:rsidRPr="00AA60F4" w:rsidRDefault="006D5256" w:rsidP="006D525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256" w:rsidRPr="00AA60F4" w:rsidRDefault="002B2ABA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5256" w:rsidRPr="00AA60F4" w:rsidRDefault="006D5256" w:rsidP="006D525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bCs/>
          <w:sz w:val="24"/>
          <w:szCs w:val="24"/>
          <w:lang w:eastAsia="ru-RU"/>
        </w:rPr>
        <w:t>Демографическая ситуация.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Ольшанского с</w:t>
      </w:r>
      <w:r w:rsidR="002B2ABA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на 01.01.2025 года составила 1106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Численность труд</w:t>
      </w:r>
      <w:r w:rsidR="00004185" w:rsidRPr="00507A85">
        <w:rPr>
          <w:rFonts w:ascii="Arial" w:eastAsia="Times New Roman" w:hAnsi="Arial" w:cs="Arial"/>
          <w:sz w:val="24"/>
          <w:szCs w:val="24"/>
          <w:lang w:eastAsia="ru-RU"/>
        </w:rPr>
        <w:t>оспособного возраста составляет</w:t>
      </w:r>
      <w:r w:rsidR="00552CFE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</w:t>
      </w:r>
      <w:r w:rsidR="00C744F8">
        <w:rPr>
          <w:rFonts w:ascii="Arial" w:eastAsia="Times New Roman" w:hAnsi="Arial" w:cs="Arial"/>
          <w:sz w:val="24"/>
          <w:szCs w:val="24"/>
          <w:lang w:eastAsia="ru-RU"/>
        </w:rPr>
        <w:t>586 (52,9</w:t>
      </w:r>
      <w:r w:rsidR="006D5256" w:rsidRPr="006D5256">
        <w:rPr>
          <w:rFonts w:ascii="Arial" w:eastAsia="Times New Roman" w:hAnsi="Arial" w:cs="Arial"/>
          <w:sz w:val="24"/>
          <w:szCs w:val="24"/>
          <w:lang w:eastAsia="ru-RU"/>
        </w:rPr>
        <w:t xml:space="preserve"> % от общей численности)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Calibri" w:hAnsi="Arial" w:cs="Arial"/>
          <w:sz w:val="24"/>
          <w:szCs w:val="24"/>
          <w:lang w:eastAsia="ru-RU"/>
        </w:rPr>
        <w:t>Данные о возрастной структ</w:t>
      </w:r>
      <w:r w:rsidR="002B2ABA">
        <w:rPr>
          <w:rFonts w:ascii="Arial" w:eastAsia="Calibri" w:hAnsi="Arial" w:cs="Arial"/>
          <w:sz w:val="24"/>
          <w:szCs w:val="24"/>
          <w:lang w:eastAsia="ru-RU"/>
        </w:rPr>
        <w:t>уре населения на 01.01.2025</w:t>
      </w:r>
      <w:r w:rsidRPr="00507A85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2"/>
        <w:gridCol w:w="1274"/>
        <w:gridCol w:w="1146"/>
        <w:gridCol w:w="1146"/>
        <w:gridCol w:w="2026"/>
        <w:gridCol w:w="1554"/>
      </w:tblGrid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6D5256" w:rsidRPr="00AA60F4" w:rsidTr="00420E0B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2B2ABA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27</w:t>
            </w:r>
            <w:r w:rsidR="006D525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D5256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2B2ABA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6D5256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6D5256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2B2ABA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2B2ABA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6D5256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256" w:rsidRPr="00AA60F4" w:rsidRDefault="006D5256" w:rsidP="006D525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</w:tr>
    </w:tbl>
    <w:p w:rsidR="00181D60" w:rsidRPr="005E58CF" w:rsidRDefault="00181D60" w:rsidP="00507A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Демографиче</w:t>
      </w:r>
      <w:r w:rsidR="002B2ABA">
        <w:rPr>
          <w:rFonts w:ascii="Arial" w:eastAsia="Times New Roman" w:hAnsi="Arial" w:cs="Arial"/>
          <w:sz w:val="24"/>
          <w:szCs w:val="24"/>
          <w:lang w:eastAsia="ru-RU"/>
        </w:rPr>
        <w:t>ская ситуация в поселении в 2024</w:t>
      </w:r>
      <w:r w:rsidR="00575CB1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году ухудшилась по сравнению с предыдущими периодами, число родившихся не превышает число умерших. Баланс населения также не улучшается, из-за превышения числа убывших над числом прибывших на территорию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(питание, лечение, лекарства, одежда), прекращен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ием деятельности ранее крупных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уверенность в б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удущем подрастающего поколения.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Рынок труда в поселении.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Численность</w:t>
      </w:r>
      <w:r w:rsidR="00C012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трудоспособного населения - </w:t>
      </w:r>
      <w:r w:rsidR="00C744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586</w:t>
      </w:r>
      <w:r w:rsidR="006D5256" w:rsidRPr="006D52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человека. Доля численности населения в трудоспособном возрасте от общей сос</w:t>
      </w:r>
      <w:r w:rsidR="00C744F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тавляет 52,6</w:t>
      </w:r>
      <w:r w:rsidR="006D5256" w:rsidRPr="006D525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6D5256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C744F8" w:rsidP="006D5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1106</w:t>
            </w:r>
          </w:p>
        </w:tc>
      </w:tr>
      <w:tr w:rsidR="006D5256" w:rsidRPr="00AA60F4" w:rsidTr="00420E0B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C744F8" w:rsidP="006D5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</w:t>
            </w:r>
          </w:p>
        </w:tc>
      </w:tr>
      <w:tr w:rsidR="006D5256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6D5256" w:rsidP="006D5256">
            <w:pPr>
              <w:rPr>
                <w:rFonts w:ascii="Arial" w:hAnsi="Arial" w:cs="Arial"/>
                <w:sz w:val="24"/>
                <w:szCs w:val="24"/>
              </w:rPr>
            </w:pPr>
            <w:r w:rsidRPr="006D5256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</w:tr>
      <w:tr w:rsidR="006D5256" w:rsidRPr="00AA60F4" w:rsidTr="00420E0B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6D5256" w:rsidP="006D5256">
            <w:pPr>
              <w:rPr>
                <w:rFonts w:ascii="Arial" w:hAnsi="Arial" w:cs="Arial"/>
                <w:sz w:val="24"/>
                <w:szCs w:val="24"/>
              </w:rPr>
            </w:pPr>
            <w:r w:rsidRPr="006D5256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</w:tr>
      <w:tr w:rsidR="006D5256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6D5256" w:rsidP="006D5256">
            <w:pPr>
              <w:rPr>
                <w:rFonts w:ascii="Arial" w:hAnsi="Arial" w:cs="Arial"/>
                <w:sz w:val="24"/>
                <w:szCs w:val="24"/>
              </w:rPr>
            </w:pPr>
            <w:r w:rsidRPr="006D525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6D5256" w:rsidRPr="00AA60F4" w:rsidTr="00420E0B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6D5256" w:rsidP="006D5256">
            <w:pPr>
              <w:rPr>
                <w:rFonts w:ascii="Arial" w:hAnsi="Arial" w:cs="Arial"/>
                <w:sz w:val="24"/>
                <w:szCs w:val="24"/>
              </w:rPr>
            </w:pPr>
            <w:r w:rsidRPr="006D525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6D5256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AA60F4" w:rsidRDefault="006D5256" w:rsidP="006D525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5256" w:rsidRPr="006D5256" w:rsidRDefault="00C744F8" w:rsidP="006D5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421A63">
        <w:rPr>
          <w:rFonts w:ascii="Arial" w:eastAsia="Times New Roman" w:hAnsi="Arial" w:cs="Arial"/>
          <w:sz w:val="24"/>
          <w:szCs w:val="24"/>
          <w:lang w:eastAsia="ru-RU"/>
        </w:rPr>
        <w:t>приведенных данных видно, что 77</w:t>
      </w:r>
      <w:r w:rsidR="006D5256">
        <w:rPr>
          <w:rFonts w:ascii="Arial" w:eastAsia="Times New Roman" w:hAnsi="Arial" w:cs="Arial"/>
          <w:sz w:val="24"/>
          <w:szCs w:val="24"/>
          <w:lang w:eastAsia="ru-RU"/>
        </w:rPr>
        <w:t>,5</w:t>
      </w:r>
      <w:r w:rsidR="00257D79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% граждан трудоспособного возраста трудоустроены, но вынуждены работать за пределами сельского поселения из-за отсутствия производства и рабочи</w:t>
      </w:r>
      <w:r w:rsidR="00421A63">
        <w:rPr>
          <w:rFonts w:ascii="Arial" w:eastAsia="Times New Roman" w:hAnsi="Arial" w:cs="Arial"/>
          <w:sz w:val="24"/>
          <w:szCs w:val="24"/>
          <w:lang w:eastAsia="ru-RU"/>
        </w:rPr>
        <w:t>х мест. Пенсионеры составляют 35,2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4" w:name="_Toc132716908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поселений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 относятся: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4) утверждение подготовленной на основании документов территориального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переданы в орган местного самоуправления Острогожского муниципального района Воронежской области);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мерах по устранению выявленных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нарушений в случаях,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Ольшанского сельского поселения утверждены градостроительные документы: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Ольшанского сельского поселения,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утвержденные </w:t>
      </w:r>
      <w:r w:rsidR="00CB520C">
        <w:rPr>
          <w:rFonts w:ascii="Arial" w:eastAsia="Times New Roman" w:hAnsi="Arial" w:cs="Arial"/>
          <w:sz w:val="24"/>
          <w:szCs w:val="24"/>
          <w:lang w:eastAsia="ru-RU"/>
        </w:rPr>
        <w:t>приказом архитектуры и градостроительства Воронежской области от 05.04.2021 г. № 45-01-04/388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81D60" w:rsidRPr="00AA60F4" w:rsidRDefault="00CB520C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Генеральный план Ольшанского сельского поселения, утвержденный Решением Совета народных депутатов Ольшанского сельского поселения от 28.04.2012 г. № 84 (в ред. решений СНД Ольшанского сельского поселения от 26.12.2013г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. № 148, от 15.05.2017г. № 90</w:t>
      </w:r>
      <w:r w:rsidR="00BF0550">
        <w:rPr>
          <w:rFonts w:ascii="Arial" w:eastAsia="Times New Roman" w:hAnsi="Arial" w:cs="Arial"/>
          <w:sz w:val="24"/>
          <w:szCs w:val="24"/>
          <w:lang w:eastAsia="ru-RU"/>
        </w:rPr>
        <w:t>, от 20.02.2018г. № 127, от 12.05.2020 №224, 31.01.2022г. № 68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81D60" w:rsidRPr="00AA60F4" w:rsidRDefault="005E58C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жилищной сферы в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ития подрастающего поколения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охранение культурного наследия.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Ольшанском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ельском поселении осуществляют: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proofErr w:type="spellStart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>Нижнеольшанский</w:t>
      </w:r>
      <w:proofErr w:type="spellEnd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СДК в с. Нижний Ольшан по ул. Почтовая, 32.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детей различных направлений: танцевальные, музыкальные и т.д.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этих мероприятий позволит увеличить обеспеченность населения сельского поселения культурно-досуговыми 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учреждениями и качеством услуг.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568"/>
        <w:gridCol w:w="2259"/>
      </w:tblGrid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6E266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Спортивный зал 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AA60F4" w:rsidTr="006E266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городок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 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Молодежная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Ольшанском сельском поселении ведется спортивная работа в секциях. При школе проводятся игры по волейболу, соревнования по футболу, военно-спортивные соревнования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  <w:bookmarkEnd w:id="4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1 школа.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связи с демографическим спадом наблюдается постепенное снижение численности обучающихся. В общеобразо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вательном учреждении трудятся 10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педагогов, большая часть из которых имеет высшее профессиональное 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Здравоохранение.</w:t>
      </w:r>
    </w:p>
    <w:p w:rsidR="00181D60" w:rsidRPr="00AA60F4" w:rsidRDefault="00181D60" w:rsidP="005E5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находится следующие медучреждения.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15"/>
        <w:gridCol w:w="1994"/>
        <w:gridCol w:w="1368"/>
        <w:gridCol w:w="2590"/>
      </w:tblGrid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Верхний Ольшан, </w:t>
            </w:r>
            <w:r w:rsidR="00BF05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Ольшанская, 10А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BF055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proofErr w:type="gramStart"/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Шинкин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Привокзальная. 32.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Toc132716910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6" w:name="_Toc132716913"/>
      <w:bookmarkEnd w:id="5"/>
    </w:p>
    <w:bookmarkEnd w:id="6"/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Жилищный фонд.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Данные 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существующем жилищном фонде.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07A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</w:t>
            </w:r>
            <w:r w:rsidR="0067297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672971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46,55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 тыс.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729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672971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81D60" w:rsidRPr="00AA60F4" w:rsidRDefault="00181D60" w:rsidP="005E58C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тение жилья до 70% от стоимости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построенного приобретенного жилья.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стратегическими направлениями развития поселения</w:t>
      </w:r>
      <w:bookmarkEnd w:id="7"/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кономические: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консультирование, помощь в получении субсидий, пособий различных льготных выплат;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  <w:bookmarkStart w:id="8" w:name="_Toc13271599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1.3. </w:t>
      </w:r>
      <w:bookmarkEnd w:id="8"/>
      <w:r w:rsidRPr="005E58CF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П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рогнозируемый спрос на услуги социальной инфраструктуры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(в соответствии с прогнозом изменения численности и половозрастного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состава населения) в областях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физической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 и массового спорта, и</w:t>
      </w:r>
      <w:r w:rsidRPr="005E58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с учетом объема планируемого жилищного строительства в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181D60" w:rsidRPr="005E58CF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х общественных отношений.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развитие системы культуры за счет строительства, реконструкции и ремонта данных учреждений;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развитие социальной инфраструктуры Ольшанского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2017 по 2027 годы.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181D60" w:rsidRPr="00AA60F4" w:rsidRDefault="005E58CF" w:rsidP="005E58C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Реконструкция здания администрации сельского поселения.</w:t>
      </w:r>
    </w:p>
    <w:p w:rsidR="00181D60" w:rsidRPr="00AA60F4" w:rsidRDefault="005E58CF" w:rsidP="005E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Строительство многофункциональной спортивной площадки в с. Нижний Ольшан.</w:t>
      </w:r>
    </w:p>
    <w:p w:rsidR="00181D60" w:rsidRPr="00AA60F4" w:rsidRDefault="001A01CF" w:rsidP="001A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3.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6.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приятий осуществляется за счет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="00D358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2594,5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0,0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AA60F4" w:rsidRPr="00C2667F">
        <w:rPr>
          <w:rFonts w:ascii="Arial" w:eastAsia="Times New Roman" w:hAnsi="Arial" w:cs="Arial"/>
          <w:sz w:val="24"/>
          <w:szCs w:val="24"/>
          <w:lang w:eastAsia="ru-RU"/>
        </w:rPr>
        <w:t>2511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00,0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2020 год </w:t>
      </w:r>
      <w:r w:rsidR="00F25745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745">
        <w:rPr>
          <w:rFonts w:ascii="Arial" w:eastAsia="Times New Roman" w:hAnsi="Arial" w:cs="Arial"/>
          <w:sz w:val="24"/>
          <w:szCs w:val="24"/>
          <w:lang w:eastAsia="ru-RU"/>
        </w:rPr>
        <w:t>83,5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2021 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  <w:r w:rsidR="00D358E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E6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2022-2027 годы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0,0 тыс. рублей.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footerReference w:type="default" r:id="rId9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542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8"/>
        <w:gridCol w:w="2109"/>
        <w:gridCol w:w="966"/>
        <w:gridCol w:w="310"/>
        <w:gridCol w:w="850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1"/>
      </w:tblGrid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инвестиционного проект</w:t>
            </w:r>
            <w:r w:rsid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программного мероприятия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507A8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инвестпроекта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181D60"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507A85">
        <w:trPr>
          <w:trHeight w:val="214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капитальному строительству или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реконструкции</w:t>
            </w:r>
          </w:p>
        </w:tc>
      </w:tr>
      <w:tr w:rsidR="00181D60" w:rsidRPr="00AA60F4" w:rsidTr="00507A85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здания администрации сельского поселения в селе Нижний Ольшан.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6D525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507A85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6D525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507A85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6D525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507A85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6D525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507A85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6D525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507A85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6D525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507A85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1.2. Объекты </w:t>
            </w:r>
            <w:r w:rsidRPr="00507A8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физической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массового спорта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531F1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1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531F1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1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531F1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1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сквера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2017г.-2019г.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531F1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1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531F1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1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26" w:rsidRPr="00AA60F4" w:rsidTr="00DB10B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0A26" w:rsidRPr="00AA60F4" w:rsidRDefault="00C80A26" w:rsidP="00DB1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6D52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26" w:rsidRPr="00AA60F4" w:rsidRDefault="00C80A26" w:rsidP="00DB10B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5656AE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AA60F4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AA60F4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Ольшанского сельского поселения на 2017 - 2027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Style w:val="af7"/>
        <w:tblW w:w="9868" w:type="dxa"/>
        <w:tblLayout w:type="fixed"/>
        <w:tblLook w:val="04A0" w:firstRow="1" w:lastRow="0" w:firstColumn="1" w:lastColumn="0" w:noHBand="0" w:noVBand="1"/>
      </w:tblPr>
      <w:tblGrid>
        <w:gridCol w:w="558"/>
        <w:gridCol w:w="826"/>
        <w:gridCol w:w="1276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815"/>
        <w:gridCol w:w="14"/>
      </w:tblGrid>
      <w:tr w:rsidR="006C1923" w:rsidTr="006C1923">
        <w:trPr>
          <w:gridAfter w:val="1"/>
          <w:wAfter w:w="14" w:type="dxa"/>
        </w:trPr>
        <w:tc>
          <w:tcPr>
            <w:tcW w:w="558" w:type="dxa"/>
            <w:vMerge w:val="restart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6" w:type="dxa"/>
            <w:vMerge w:val="restart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276" w:type="dxa"/>
            <w:vMerge w:val="restart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Технико-экономические параметры (вид, назначение, мощность(пропускная способность), площадь и др.)</w:t>
            </w:r>
          </w:p>
        </w:tc>
        <w:tc>
          <w:tcPr>
            <w:tcW w:w="6379" w:type="dxa"/>
            <w:gridSpan w:val="11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Сроки реализации в плановом периоде</w:t>
            </w:r>
          </w:p>
        </w:tc>
        <w:tc>
          <w:tcPr>
            <w:tcW w:w="815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C1923" w:rsidTr="006C1923">
        <w:tc>
          <w:tcPr>
            <w:tcW w:w="558" w:type="dxa"/>
            <w:vMerge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9" w:type="dxa"/>
            <w:gridSpan w:val="2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6C1923" w:rsidTr="006D5256">
        <w:tc>
          <w:tcPr>
            <w:tcW w:w="9868" w:type="dxa"/>
            <w:gridSpan w:val="16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Организации и учреждения управления</w:t>
            </w:r>
          </w:p>
        </w:tc>
      </w:tr>
      <w:tr w:rsidR="006C1923" w:rsidTr="006C1923">
        <w:tc>
          <w:tcPr>
            <w:tcW w:w="558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Реконструкция здания</w:t>
            </w:r>
          </w:p>
        </w:tc>
        <w:tc>
          <w:tcPr>
            <w:tcW w:w="1276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DB10B2" w:rsidRDefault="00412D60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Глава Ольшанского с/п</w:t>
            </w:r>
          </w:p>
        </w:tc>
      </w:tr>
      <w:tr w:rsidR="006C1923" w:rsidTr="006D5256">
        <w:tc>
          <w:tcPr>
            <w:tcW w:w="9868" w:type="dxa"/>
            <w:gridSpan w:val="16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Благоустройство и озеленение территории</w:t>
            </w:r>
          </w:p>
        </w:tc>
      </w:tr>
      <w:tr w:rsidR="006C1923" w:rsidTr="006C1923">
        <w:tc>
          <w:tcPr>
            <w:tcW w:w="558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Благоустройство сквера</w:t>
            </w:r>
          </w:p>
        </w:tc>
        <w:tc>
          <w:tcPr>
            <w:tcW w:w="1276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B10B2" w:rsidRDefault="00DB10B2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</w:tcPr>
          <w:p w:rsidR="00DB10B2" w:rsidRDefault="00412D60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Глава Ольшанского с/п</w:t>
            </w:r>
          </w:p>
        </w:tc>
      </w:tr>
      <w:tr w:rsidR="006C1923" w:rsidTr="006D5256">
        <w:tc>
          <w:tcPr>
            <w:tcW w:w="9868" w:type="dxa"/>
            <w:gridSpan w:val="16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</w:tr>
      <w:tr w:rsidR="006C1923" w:rsidTr="006C1923">
        <w:tc>
          <w:tcPr>
            <w:tcW w:w="558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Строительство физкультурно-оздорови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тельного </w:t>
            </w:r>
            <w:r w:rsidR="00412D6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комплекса открытого типа</w:t>
            </w:r>
          </w:p>
        </w:tc>
        <w:tc>
          <w:tcPr>
            <w:tcW w:w="1276" w:type="dxa"/>
          </w:tcPr>
          <w:p w:rsidR="006C1923" w:rsidRDefault="00412D60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Спортивная площадка, площадь 1344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., площадка ГТО</w:t>
            </w: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6C1923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923" w:rsidRDefault="00412D60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829" w:type="dxa"/>
            <w:gridSpan w:val="2"/>
          </w:tcPr>
          <w:p w:rsidR="006C1923" w:rsidRDefault="00412D60" w:rsidP="00AA60F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Глава Ольшанского с/п</w:t>
            </w:r>
          </w:p>
        </w:tc>
      </w:tr>
    </w:tbl>
    <w:p w:rsidR="00DB11DE" w:rsidRPr="00AA60F4" w:rsidRDefault="00DB11DE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Раздел 4. </w:t>
      </w:r>
      <w:r w:rsidRPr="00FD69E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2017 году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по отношению 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2027 году.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тельности, увеличатся ежегодные объемы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81D60" w:rsidRPr="00AA60F4" w:rsidRDefault="00181D60" w:rsidP="00AA6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AA60F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Ольшанского сельского поселения, в удовлетворительном состоянии. </w:t>
      </w:r>
      <w:r w:rsidRPr="00AA60F4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Формирования современного привлекательного имиджа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деятельности на его территории.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Организация контроля за реализацией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-контроль за выполнением годового плана действий и подготовка отчетов о его выполнении;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администрации сельского поселения осуществляет следующие функции: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Механизм обновления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81D60" w:rsidRPr="00FD69E0" w:rsidRDefault="00181D60" w:rsidP="00FD6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</w:t>
      </w:r>
      <w:r w:rsidR="00FD69E0">
        <w:rPr>
          <w:rFonts w:ascii="Arial" w:eastAsia="Times New Roman" w:hAnsi="Arial" w:cs="Arial"/>
          <w:sz w:val="24"/>
          <w:szCs w:val="24"/>
          <w:lang w:eastAsia="ru-RU"/>
        </w:rPr>
        <w:t xml:space="preserve">в и источников финансирования.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</w:p>
    <w:p w:rsidR="00181D60" w:rsidRPr="003058FD" w:rsidRDefault="00181D60" w:rsidP="003058F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181D60" w:rsidRPr="003058FD" w:rsidSect="00AA60F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41" w:rsidRDefault="00907641">
      <w:pPr>
        <w:spacing w:after="0" w:line="240" w:lineRule="auto"/>
      </w:pPr>
      <w:r>
        <w:separator/>
      </w:r>
    </w:p>
  </w:endnote>
  <w:endnote w:type="continuationSeparator" w:id="0">
    <w:p w:rsidR="00907641" w:rsidRDefault="0090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BA" w:rsidRDefault="002B2ABA">
    <w:pPr>
      <w:pStyle w:val="af0"/>
      <w:jc w:val="right"/>
    </w:pPr>
  </w:p>
  <w:p w:rsidR="002B2ABA" w:rsidRDefault="002B2A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41" w:rsidRDefault="00907641">
      <w:pPr>
        <w:spacing w:after="0" w:line="240" w:lineRule="auto"/>
      </w:pPr>
      <w:r>
        <w:separator/>
      </w:r>
    </w:p>
  </w:footnote>
  <w:footnote w:type="continuationSeparator" w:id="0">
    <w:p w:rsidR="00907641" w:rsidRDefault="00907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07"/>
    <w:rsid w:val="00004185"/>
    <w:rsid w:val="00014C29"/>
    <w:rsid w:val="00114E07"/>
    <w:rsid w:val="001460B8"/>
    <w:rsid w:val="00181D60"/>
    <w:rsid w:val="001A01CF"/>
    <w:rsid w:val="00257D79"/>
    <w:rsid w:val="002B2ABA"/>
    <w:rsid w:val="00301A93"/>
    <w:rsid w:val="003058FD"/>
    <w:rsid w:val="0032236D"/>
    <w:rsid w:val="00412D60"/>
    <w:rsid w:val="00420E0B"/>
    <w:rsid w:val="00421A63"/>
    <w:rsid w:val="004562ED"/>
    <w:rsid w:val="00491A45"/>
    <w:rsid w:val="004A4A5C"/>
    <w:rsid w:val="00507A85"/>
    <w:rsid w:val="00552CFE"/>
    <w:rsid w:val="005656AE"/>
    <w:rsid w:val="00575CB1"/>
    <w:rsid w:val="005B020D"/>
    <w:rsid w:val="005E58CF"/>
    <w:rsid w:val="00672971"/>
    <w:rsid w:val="006C1923"/>
    <w:rsid w:val="006D5256"/>
    <w:rsid w:val="006E2665"/>
    <w:rsid w:val="007349A9"/>
    <w:rsid w:val="00737FDA"/>
    <w:rsid w:val="00906C3D"/>
    <w:rsid w:val="00907641"/>
    <w:rsid w:val="0095529E"/>
    <w:rsid w:val="009B4895"/>
    <w:rsid w:val="00A778F3"/>
    <w:rsid w:val="00AA60F4"/>
    <w:rsid w:val="00AE1CED"/>
    <w:rsid w:val="00B66118"/>
    <w:rsid w:val="00BF0550"/>
    <w:rsid w:val="00C01218"/>
    <w:rsid w:val="00C2667F"/>
    <w:rsid w:val="00C744F8"/>
    <w:rsid w:val="00C80A26"/>
    <w:rsid w:val="00CB520C"/>
    <w:rsid w:val="00D11EB5"/>
    <w:rsid w:val="00D358E6"/>
    <w:rsid w:val="00DB10B2"/>
    <w:rsid w:val="00DB11DE"/>
    <w:rsid w:val="00E46131"/>
    <w:rsid w:val="00E46616"/>
    <w:rsid w:val="00E91C8C"/>
    <w:rsid w:val="00F25745"/>
    <w:rsid w:val="00F40ACA"/>
    <w:rsid w:val="00F531F1"/>
    <w:rsid w:val="00F9764C"/>
    <w:rsid w:val="00FD69E0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1E7B"/>
  <w15:docId w15:val="{121C0495-3584-40A7-8BE2-8D36339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60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DB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9B56-4403-4718-88CB-A33D41C8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Anna_PC</cp:lastModifiedBy>
  <cp:revision>4</cp:revision>
  <cp:lastPrinted>2024-06-07T10:51:00Z</cp:lastPrinted>
  <dcterms:created xsi:type="dcterms:W3CDTF">2025-02-25T10:11:00Z</dcterms:created>
  <dcterms:modified xsi:type="dcterms:W3CDTF">2025-04-17T11:48:00Z</dcterms:modified>
</cp:coreProperties>
</file>